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74"/>
        </w:rPr>
      </w:pPr>
    </w:p>
    <w:p>
      <w:pPr>
        <w:pStyle w:val="BodyText"/>
        <w:spacing w:before="800"/>
        <w:rPr>
          <w:rFonts w:ascii="Times New Roman"/>
          <w:b w:val="0"/>
          <w:sz w:val="74"/>
        </w:rPr>
      </w:pPr>
    </w:p>
    <w:p>
      <w:pPr>
        <w:spacing w:line="213" w:lineRule="auto" w:before="0"/>
        <w:ind w:left="1850" w:right="1667" w:firstLine="10"/>
        <w:jc w:val="center"/>
        <w:rPr>
          <w:rFonts w:ascii="Imprint MT Shadow"/>
          <w:sz w:val="74"/>
        </w:rPr>
      </w:pPr>
      <w:r>
        <w:rPr>
          <w:rFonts w:ascii="Imprint MT Shadow"/>
          <w:sz w:val="74"/>
        </w:rPr>
        <w:t>West Villages Improvement</w:t>
      </w:r>
      <w:r>
        <w:rPr>
          <w:rFonts w:ascii="Imprint MT Shadow"/>
          <w:spacing w:val="-47"/>
          <w:sz w:val="74"/>
        </w:rPr>
        <w:t> </w:t>
      </w:r>
      <w:r>
        <w:rPr>
          <w:rFonts w:ascii="Imprint MT Shadow"/>
          <w:sz w:val="74"/>
        </w:rPr>
        <w:t>District</w:t>
      </w:r>
    </w:p>
    <w:p>
      <w:pPr>
        <w:spacing w:line="819" w:lineRule="exact" w:before="0"/>
        <w:ind w:left="191" w:right="3" w:firstLine="0"/>
        <w:jc w:val="center"/>
        <w:rPr>
          <w:rFonts w:ascii="Imprint MT Shadow"/>
          <w:sz w:val="74"/>
        </w:rPr>
      </w:pPr>
      <w:r>
        <w:rPr>
          <w:rFonts w:ascii="Imprint MT Shadow"/>
          <w:sz w:val="74"/>
        </w:rPr>
        <w:t>Unit</w:t>
      </w:r>
      <w:r>
        <w:rPr>
          <w:rFonts w:ascii="Imprint MT Shadow"/>
          <w:spacing w:val="-18"/>
          <w:sz w:val="74"/>
        </w:rPr>
        <w:t> </w:t>
      </w:r>
      <w:r>
        <w:rPr>
          <w:rFonts w:ascii="Imprint MT Shadow"/>
          <w:sz w:val="74"/>
        </w:rPr>
        <w:t>6</w:t>
      </w:r>
      <w:r>
        <w:rPr>
          <w:rFonts w:ascii="Imprint MT Shadow"/>
          <w:spacing w:val="-18"/>
          <w:sz w:val="74"/>
        </w:rPr>
        <w:t> </w:t>
      </w:r>
      <w:r>
        <w:rPr>
          <w:rFonts w:ascii="Imprint MT Shadow"/>
          <w:sz w:val="74"/>
        </w:rPr>
        <w:t>-</w:t>
      </w:r>
      <w:r>
        <w:rPr>
          <w:rFonts w:ascii="Imprint MT Shadow"/>
          <w:spacing w:val="-18"/>
          <w:sz w:val="74"/>
        </w:rPr>
        <w:t> </w:t>
      </w:r>
      <w:r>
        <w:rPr>
          <w:rFonts w:ascii="Imprint MT Shadow"/>
          <w:sz w:val="74"/>
        </w:rPr>
        <w:t>Master</w:t>
      </w:r>
      <w:r>
        <w:rPr>
          <w:rFonts w:ascii="Imprint MT Shadow"/>
          <w:spacing w:val="-18"/>
          <w:sz w:val="74"/>
        </w:rPr>
        <w:t> </w:t>
      </w:r>
      <w:r>
        <w:rPr>
          <w:rFonts w:ascii="Imprint MT Shadow"/>
          <w:sz w:val="74"/>
        </w:rPr>
        <w:t>Irrigation</w:t>
      </w:r>
      <w:r>
        <w:rPr>
          <w:rFonts w:ascii="Imprint MT Shadow"/>
          <w:spacing w:val="-18"/>
          <w:sz w:val="74"/>
        </w:rPr>
        <w:t> </w:t>
      </w:r>
      <w:r>
        <w:rPr>
          <w:rFonts w:ascii="Imprint MT Shadow"/>
          <w:spacing w:val="-2"/>
          <w:sz w:val="74"/>
        </w:rPr>
        <w:t>Utility</w:t>
      </w:r>
    </w:p>
    <w:p>
      <w:pPr>
        <w:pStyle w:val="BodyText"/>
        <w:spacing w:before="221"/>
        <w:rPr>
          <w:rFonts w:ascii="Imprint MT Shadow"/>
          <w:b w:val="0"/>
          <w:sz w:val="74"/>
        </w:rPr>
      </w:pPr>
    </w:p>
    <w:p>
      <w:pPr>
        <w:pStyle w:val="Heading1"/>
        <w:spacing w:line="247" w:lineRule="auto"/>
        <w:ind w:left="2421" w:right="2230"/>
      </w:pPr>
      <w:r>
        <w:rPr/>
        <w:t>Final Budget For Fiscal</w:t>
      </w:r>
      <w:r>
        <w:rPr>
          <w:spacing w:val="-24"/>
        </w:rPr>
        <w:t> </w:t>
      </w:r>
      <w:r>
        <w:rPr/>
        <w:t>Year</w:t>
      </w:r>
      <w:r>
        <w:rPr>
          <w:spacing w:val="-24"/>
        </w:rPr>
        <w:t> </w:t>
      </w:r>
      <w:r>
        <w:rPr/>
        <w:t>2023/2024</w:t>
      </w:r>
    </w:p>
    <w:p>
      <w:pPr>
        <w:spacing w:line="564" w:lineRule="exact" w:before="0"/>
        <w:ind w:left="191" w:right="0" w:firstLine="0"/>
        <w:jc w:val="center"/>
        <w:rPr>
          <w:rFonts w:ascii="Georgia"/>
          <w:b/>
          <w:sz w:val="50"/>
        </w:rPr>
      </w:pPr>
      <w:r>
        <w:rPr>
          <w:rFonts w:ascii="Georgia"/>
          <w:b/>
          <w:sz w:val="50"/>
        </w:rPr>
        <w:t>October</w:t>
      </w:r>
      <w:r>
        <w:rPr>
          <w:rFonts w:ascii="Georgia"/>
          <w:b/>
          <w:spacing w:val="-14"/>
          <w:sz w:val="50"/>
        </w:rPr>
        <w:t> </w:t>
      </w:r>
      <w:r>
        <w:rPr>
          <w:rFonts w:ascii="Georgia"/>
          <w:b/>
          <w:sz w:val="50"/>
        </w:rPr>
        <w:t>1,</w:t>
      </w:r>
      <w:r>
        <w:rPr>
          <w:rFonts w:ascii="Georgia"/>
          <w:b/>
          <w:spacing w:val="-14"/>
          <w:sz w:val="50"/>
        </w:rPr>
        <w:t> </w:t>
      </w:r>
      <w:r>
        <w:rPr>
          <w:rFonts w:ascii="Georgia"/>
          <w:b/>
          <w:sz w:val="50"/>
        </w:rPr>
        <w:t>2023</w:t>
      </w:r>
      <w:r>
        <w:rPr>
          <w:rFonts w:ascii="Georgia"/>
          <w:b/>
          <w:spacing w:val="-14"/>
          <w:sz w:val="50"/>
        </w:rPr>
        <w:t> </w:t>
      </w:r>
      <w:r>
        <w:rPr>
          <w:rFonts w:ascii="Georgia"/>
          <w:b/>
          <w:sz w:val="50"/>
        </w:rPr>
        <w:t>-</w:t>
      </w:r>
      <w:r>
        <w:rPr>
          <w:rFonts w:ascii="Georgia"/>
          <w:b/>
          <w:spacing w:val="-14"/>
          <w:sz w:val="50"/>
        </w:rPr>
        <w:t> </w:t>
      </w:r>
      <w:r>
        <w:rPr>
          <w:rFonts w:ascii="Georgia"/>
          <w:b/>
          <w:sz w:val="50"/>
        </w:rPr>
        <w:t>September</w:t>
      </w:r>
      <w:r>
        <w:rPr>
          <w:rFonts w:ascii="Georgia"/>
          <w:b/>
          <w:spacing w:val="-13"/>
          <w:sz w:val="50"/>
        </w:rPr>
        <w:t> </w:t>
      </w:r>
      <w:r>
        <w:rPr>
          <w:rFonts w:ascii="Georgia"/>
          <w:b/>
          <w:sz w:val="50"/>
        </w:rPr>
        <w:t>30,</w:t>
      </w:r>
      <w:r>
        <w:rPr>
          <w:rFonts w:ascii="Georgia"/>
          <w:b/>
          <w:spacing w:val="-14"/>
          <w:sz w:val="50"/>
        </w:rPr>
        <w:t> </w:t>
      </w:r>
      <w:r>
        <w:rPr>
          <w:rFonts w:ascii="Georgia"/>
          <w:b/>
          <w:spacing w:val="-4"/>
          <w:sz w:val="50"/>
        </w:rPr>
        <w:t>2024</w:t>
      </w:r>
    </w:p>
    <w:p>
      <w:pPr>
        <w:spacing w:after="0" w:line="564" w:lineRule="exact"/>
        <w:jc w:val="center"/>
        <w:rPr>
          <w:rFonts w:ascii="Georgia"/>
          <w:b/>
          <w:sz w:val="50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pStyle w:val="BodyText"/>
        <w:spacing w:line="261" w:lineRule="auto" w:before="88"/>
        <w:ind w:left="3721" w:right="2651"/>
        <w:jc w:val="center"/>
      </w:pPr>
      <w:r>
        <w:rPr/>
        <w:t>WEST VILLAGES IMPROVEMENT DISTRICT - UNIT</w:t>
      </w:r>
      <w:r>
        <w:rPr>
          <w:spacing w:val="40"/>
        </w:rPr>
        <w:t> </w:t>
      </w:r>
      <w:r>
        <w:rPr/>
        <w:t>6</w:t>
      </w:r>
      <w:r>
        <w:rPr>
          <w:spacing w:val="40"/>
        </w:rPr>
        <w:t> </w:t>
      </w:r>
      <w:r>
        <w:rPr/>
        <w:t>MASTER IRRIGATION UTILITY BUDGET</w:t>
      </w:r>
    </w:p>
    <w:p>
      <w:pPr>
        <w:pStyle w:val="BodyText"/>
        <w:spacing w:line="160" w:lineRule="exact"/>
        <w:ind w:left="1095"/>
        <w:jc w:val="center"/>
      </w:pPr>
      <w:r>
        <w:rPr/>
        <w:t>FISCAL</w:t>
      </w:r>
      <w:r>
        <w:rPr>
          <w:spacing w:val="8"/>
        </w:rPr>
        <w:t> </w:t>
      </w:r>
      <w:r>
        <w:rPr/>
        <w:t>YEAR</w:t>
      </w:r>
      <w:r>
        <w:rPr>
          <w:spacing w:val="8"/>
        </w:rPr>
        <w:t> </w:t>
      </w:r>
      <w:r>
        <w:rPr>
          <w:spacing w:val="-2"/>
        </w:rPr>
        <w:t>2023/2024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 w:after="1"/>
        <w:rPr>
          <w:b/>
          <w:sz w:val="20"/>
        </w:rPr>
      </w:pPr>
    </w:p>
    <w:tbl>
      <w:tblPr>
        <w:tblW w:w="0" w:type="auto"/>
        <w:jc w:val="left"/>
        <w:tblInd w:w="13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4"/>
        <w:gridCol w:w="1140"/>
        <w:gridCol w:w="1140"/>
        <w:gridCol w:w="1140"/>
        <w:gridCol w:w="3214"/>
      </w:tblGrid>
      <w:tr>
        <w:trPr>
          <w:trHeight w:val="930" w:hRule="atLeast"/>
        </w:trPr>
        <w:tc>
          <w:tcPr>
            <w:tcW w:w="2244" w:type="dxa"/>
          </w:tcPr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spacing w:before="43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1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REVENUES</w:t>
            </w:r>
          </w:p>
        </w:tc>
        <w:tc>
          <w:tcPr>
            <w:tcW w:w="1140" w:type="dxa"/>
          </w:tcPr>
          <w:p>
            <w:pPr>
              <w:pStyle w:val="TableParagraph"/>
              <w:spacing w:line="312" w:lineRule="exact" w:before="7"/>
              <w:ind w:left="304" w:hanging="125"/>
              <w:rPr>
                <w:b/>
                <w:sz w:val="11"/>
              </w:rPr>
            </w:pPr>
            <w:r>
              <w:rPr>
                <w:b/>
                <w:sz w:val="11"/>
              </w:rPr>
              <w:t>FISCAL</w:t>
            </w:r>
            <w:r>
              <w:rPr>
                <w:b/>
                <w:spacing w:val="-8"/>
                <w:sz w:val="11"/>
              </w:rPr>
              <w:t> </w:t>
            </w:r>
            <w:r>
              <w:rPr>
                <w:b/>
                <w:sz w:val="11"/>
              </w:rPr>
              <w:t>YEAR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2021/2022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ACTUAL</w:t>
            </w:r>
          </w:p>
        </w:tc>
        <w:tc>
          <w:tcPr>
            <w:tcW w:w="1140" w:type="dxa"/>
          </w:tcPr>
          <w:p>
            <w:pPr>
              <w:pStyle w:val="TableParagraph"/>
              <w:spacing w:line="312" w:lineRule="exact" w:before="7"/>
              <w:ind w:left="304" w:hanging="125"/>
              <w:rPr>
                <w:b/>
                <w:sz w:val="11"/>
              </w:rPr>
            </w:pPr>
            <w:r>
              <w:rPr>
                <w:b/>
                <w:sz w:val="11"/>
              </w:rPr>
              <w:t>FISCAL</w:t>
            </w:r>
            <w:r>
              <w:rPr>
                <w:b/>
                <w:spacing w:val="-8"/>
                <w:sz w:val="11"/>
              </w:rPr>
              <w:t> </w:t>
            </w:r>
            <w:r>
              <w:rPr>
                <w:b/>
                <w:sz w:val="11"/>
              </w:rPr>
              <w:t>YEAR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2022/2023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BUDGET</w:t>
            </w:r>
          </w:p>
        </w:tc>
        <w:tc>
          <w:tcPr>
            <w:tcW w:w="1140" w:type="dxa"/>
          </w:tcPr>
          <w:p>
            <w:pPr>
              <w:pStyle w:val="TableParagraph"/>
              <w:spacing w:line="312" w:lineRule="exact" w:before="7"/>
              <w:ind w:left="304" w:hanging="125"/>
              <w:rPr>
                <w:b/>
                <w:sz w:val="11"/>
              </w:rPr>
            </w:pPr>
            <w:r>
              <w:rPr>
                <w:b/>
                <w:sz w:val="11"/>
              </w:rPr>
              <w:t>FISCAL</w:t>
            </w:r>
            <w:r>
              <w:rPr>
                <w:b/>
                <w:spacing w:val="-8"/>
                <w:sz w:val="11"/>
              </w:rPr>
              <w:t> </w:t>
            </w:r>
            <w:r>
              <w:rPr>
                <w:b/>
                <w:sz w:val="11"/>
              </w:rPr>
              <w:t>YEAR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2023/2024</w:t>
            </w:r>
            <w:r>
              <w:rPr>
                <w:b/>
                <w:spacing w:val="40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BUDGET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rPr>
                <w:b/>
                <w:sz w:val="11"/>
              </w:rPr>
            </w:pPr>
          </w:p>
          <w:p>
            <w:pPr>
              <w:pStyle w:val="TableParagraph"/>
              <w:spacing w:before="43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COMMENTS</w:t>
            </w:r>
          </w:p>
        </w:tc>
      </w:tr>
      <w:tr>
        <w:trPr>
          <w:trHeight w:val="295" w:hRule="atLeast"/>
        </w:trPr>
        <w:tc>
          <w:tcPr>
            <w:tcW w:w="2244" w:type="dxa"/>
          </w:tcPr>
          <w:p>
            <w:pPr>
              <w:pStyle w:val="TableParagraph"/>
              <w:spacing w:before="42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Well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Availability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Charge</w:t>
            </w:r>
          </w:p>
        </w:tc>
        <w:tc>
          <w:tcPr>
            <w:tcW w:w="1140" w:type="dxa"/>
          </w:tcPr>
          <w:p>
            <w:pPr>
              <w:pStyle w:val="TableParagraph"/>
              <w:spacing w:before="4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214,861.11</w:t>
            </w:r>
          </w:p>
        </w:tc>
        <w:tc>
          <w:tcPr>
            <w:tcW w:w="1140" w:type="dxa"/>
          </w:tcPr>
          <w:p>
            <w:pPr>
              <w:pStyle w:val="TableParagraph"/>
              <w:spacing w:before="4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260,212.86</w:t>
            </w:r>
          </w:p>
        </w:tc>
        <w:tc>
          <w:tcPr>
            <w:tcW w:w="1140" w:type="dxa"/>
          </w:tcPr>
          <w:p>
            <w:pPr>
              <w:pStyle w:val="TableParagraph"/>
              <w:spacing w:before="4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260,212.86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Capital </w:t>
            </w:r>
            <w:r>
              <w:rPr>
                <w:spacing w:val="-2"/>
                <w:sz w:val="11"/>
              </w:rPr>
              <w:t>Recovery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2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71,620.39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86,916.44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86,916.44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Water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Usage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357,991.99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605,324.00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605,324.00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Interest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Other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Income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801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23.51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Special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Assessment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904,255.00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Special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Assessment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for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Paradiso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HOA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Irrigation</w:t>
            </w:r>
            <w:r>
              <w:rPr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Lawsuit</w:t>
            </w: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16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Revenues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644,497.00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952,453.30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7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1,856,708.30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Developer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Subsidy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for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Capital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/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Operating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6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1,619,570.54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422,875.00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517,876.00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16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Funds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Available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6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2,264,067.54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7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1,375,328.30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7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2,374,584.30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46" w:hRule="atLeast"/>
        </w:trPr>
        <w:tc>
          <w:tcPr>
            <w:tcW w:w="22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1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EXPENDITURES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46" w:hRule="atLeast"/>
        </w:trPr>
        <w:tc>
          <w:tcPr>
            <w:tcW w:w="22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Engineering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184,408.97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150,000.00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Engineering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2"/>
                <w:sz w:val="11"/>
              </w:rPr>
              <w:t>Extraordinary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8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35,000.00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2023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Rate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Study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per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GovRates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agreement</w:t>
            </w: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Management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34,605.00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39,999.00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40,000.00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Operations</w:t>
            </w:r>
            <w:r>
              <w:rPr>
                <w:spacing w:val="10"/>
                <w:sz w:val="11"/>
              </w:rPr>
              <w:t> </w:t>
            </w:r>
            <w:r>
              <w:rPr>
                <w:spacing w:val="-2"/>
                <w:sz w:val="11"/>
              </w:rPr>
              <w:t>Administration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138,600.00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148,000.00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148,000.00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Legal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9,577.53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Legal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Extraordinary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FY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22/23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8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1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400,000.00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Gran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Paradiso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Irrigation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Lawsuit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2022/2023-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Reimburse</w:t>
            </w:r>
            <w:r>
              <w:rPr>
                <w:spacing w:val="38"/>
                <w:sz w:val="11"/>
              </w:rPr>
              <w:t> </w:t>
            </w:r>
            <w:r>
              <w:rPr>
                <w:sz w:val="11"/>
              </w:rPr>
              <w:t>Unit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10"/>
                <w:sz w:val="11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Legal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Extraordinary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FY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23/24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8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1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350,000.00</w:t>
            </w:r>
          </w:p>
        </w:tc>
        <w:tc>
          <w:tcPr>
            <w:tcW w:w="3214" w:type="dxa"/>
          </w:tcPr>
          <w:p>
            <w:pPr>
              <w:pStyle w:val="TableParagraph"/>
              <w:spacing w:line="130" w:lineRule="atLeast" w:before="27"/>
              <w:ind w:left="16" w:right="67"/>
              <w:rPr>
                <w:sz w:val="11"/>
              </w:rPr>
            </w:pPr>
            <w:r>
              <w:rPr>
                <w:sz w:val="11"/>
              </w:rPr>
              <w:t>Gran Paradiso Irrigation Lawsuit 2023/2024- Anticipated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Expenses</w:t>
            </w: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Audit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Miscellaneous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39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272.60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09" w:hRule="atLeast"/>
        </w:trPr>
        <w:tc>
          <w:tcPr>
            <w:tcW w:w="2244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Misc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Extraordinary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Cost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FY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22/23</w:t>
            </w:r>
          </w:p>
        </w:tc>
        <w:tc>
          <w:tcPr>
            <w:tcW w:w="1140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35,000.00</w:t>
            </w:r>
          </w:p>
        </w:tc>
        <w:tc>
          <w:tcPr>
            <w:tcW w:w="3214" w:type="dxa"/>
          </w:tcPr>
          <w:p>
            <w:pPr>
              <w:pStyle w:val="TableParagraph"/>
              <w:spacing w:line="130" w:lineRule="atLeast" w:before="29"/>
              <w:ind w:left="16"/>
              <w:rPr>
                <w:sz w:val="11"/>
              </w:rPr>
            </w:pPr>
            <w:r>
              <w:rPr>
                <w:sz w:val="11"/>
              </w:rPr>
              <w:t>Gran Paradiso Irrigation Lawsuit 2022/2023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(Stantec,Progressive,Urban Economics etc)- Reimburse Unit 3</w:t>
            </w: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Misc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Extraordinary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Cost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FY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23/24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30,000.00</w:t>
            </w:r>
          </w:p>
        </w:tc>
        <w:tc>
          <w:tcPr>
            <w:tcW w:w="3214" w:type="dxa"/>
          </w:tcPr>
          <w:p>
            <w:pPr>
              <w:pStyle w:val="TableParagraph"/>
              <w:spacing w:line="130" w:lineRule="atLeast" w:before="27"/>
              <w:ind w:left="16" w:right="67"/>
              <w:rPr>
                <w:sz w:val="11"/>
              </w:rPr>
            </w:pPr>
            <w:r>
              <w:rPr>
                <w:sz w:val="11"/>
              </w:rPr>
              <w:t>Gran Paradiso Irrigation Lawsuit 2023/2024 Anticipated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Expenses</w:t>
            </w: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Utility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System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Repairs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&amp;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2"/>
                <w:sz w:val="11"/>
              </w:rPr>
              <w:t>Maintenance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203,844.24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260,000.00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280,000.00</w:t>
            </w:r>
          </w:p>
        </w:tc>
        <w:tc>
          <w:tcPr>
            <w:tcW w:w="3214" w:type="dxa"/>
          </w:tcPr>
          <w:p>
            <w:pPr>
              <w:pStyle w:val="TableParagraph"/>
              <w:spacing w:line="130" w:lineRule="atLeast" w:before="27"/>
              <w:ind w:left="16" w:right="67"/>
              <w:rPr>
                <w:sz w:val="11"/>
              </w:rPr>
            </w:pPr>
            <w:r>
              <w:rPr>
                <w:sz w:val="11"/>
              </w:rPr>
              <w:t>$81,000 per Nathan, current and stations coming online next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4"/>
                <w:sz w:val="11"/>
              </w:rPr>
              <w:t>year</w:t>
            </w:r>
          </w:p>
        </w:tc>
      </w:tr>
      <w:tr>
        <w:trPr>
          <w:trHeight w:val="309" w:hRule="atLeast"/>
        </w:trPr>
        <w:tc>
          <w:tcPr>
            <w:tcW w:w="2244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Electricity</w:t>
            </w:r>
          </w:p>
        </w:tc>
        <w:tc>
          <w:tcPr>
            <w:tcW w:w="1140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105,683.03</w:t>
            </w:r>
          </w:p>
        </w:tc>
        <w:tc>
          <w:tcPr>
            <w:tcW w:w="1140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137,200.00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7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262,200.00</w:t>
            </w:r>
          </w:p>
        </w:tc>
        <w:tc>
          <w:tcPr>
            <w:tcW w:w="3214" w:type="dxa"/>
          </w:tcPr>
          <w:p>
            <w:pPr>
              <w:pStyle w:val="TableParagraph"/>
              <w:spacing w:line="130" w:lineRule="atLeast" w:before="29"/>
              <w:ind w:left="16"/>
              <w:rPr>
                <w:sz w:val="11"/>
              </w:rPr>
            </w:pPr>
            <w:r>
              <w:rPr>
                <w:sz w:val="11"/>
              </w:rPr>
              <w:t>Additional pump stations for Palmyra, Brightmore, Everly,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Lakespur,PIL 4, PIL 2</w:t>
            </w: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pacing w:val="-4"/>
                <w:sz w:val="11"/>
              </w:rPr>
              <w:t>Water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80,231.11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145,000.00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145,000.00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$45,000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for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reclaimed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water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from</w:t>
            </w:r>
            <w:r>
              <w:rPr>
                <w:spacing w:val="3"/>
                <w:sz w:val="11"/>
              </w:rPr>
              <w:t> </w:t>
            </w:r>
            <w:r>
              <w:rPr>
                <w:spacing w:val="-4"/>
                <w:sz w:val="11"/>
              </w:rPr>
              <w:t>CONP</w:t>
            </w: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Fuel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&amp;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5"/>
                <w:sz w:val="11"/>
              </w:rPr>
              <w:t>Oil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8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45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7"/>
              <w:rPr>
                <w:sz w:val="11"/>
              </w:rPr>
            </w:pPr>
            <w:r>
              <w:rPr>
                <w:sz w:val="11"/>
              </w:rPr>
              <w:t>Generators,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if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needed</w:t>
            </w: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Well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Availability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Payment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191,124.02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260,212.86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260,212.86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Collected,</w:t>
            </w:r>
            <w:r>
              <w:rPr>
                <w:spacing w:val="2"/>
                <w:sz w:val="11"/>
              </w:rPr>
              <w:t> </w:t>
            </w:r>
            <w:r>
              <w:rPr>
                <w:sz w:val="11"/>
              </w:rPr>
              <w:t>but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being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held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escrow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per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Board</w:t>
            </w:r>
            <w:r>
              <w:rPr>
                <w:spacing w:val="3"/>
                <w:sz w:val="11"/>
              </w:rPr>
              <w:t> </w:t>
            </w:r>
            <w:r>
              <w:rPr>
                <w:spacing w:val="-2"/>
                <w:sz w:val="11"/>
              </w:rPr>
              <w:t>direction</w:t>
            </w: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Capital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Recovery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Payment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86,916.44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3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86,916.44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97" w:hRule="atLeast"/>
        </w:trPr>
        <w:tc>
          <w:tcPr>
            <w:tcW w:w="2244" w:type="dxa"/>
          </w:tcPr>
          <w:p>
            <w:pPr>
              <w:pStyle w:val="TableParagraph"/>
              <w:spacing w:before="45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Infrastructure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Improvements</w:t>
            </w:r>
          </w:p>
        </w:tc>
        <w:tc>
          <w:tcPr>
            <w:tcW w:w="1140" w:type="dxa"/>
          </w:tcPr>
          <w:p>
            <w:pPr>
              <w:pStyle w:val="TableParagraph"/>
              <w:spacing w:before="45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6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1,371,965.24</w:t>
            </w:r>
          </w:p>
        </w:tc>
        <w:tc>
          <w:tcPr>
            <w:tcW w:w="1140" w:type="dxa"/>
          </w:tcPr>
          <w:p>
            <w:pPr>
              <w:pStyle w:val="TableParagraph"/>
              <w:spacing w:before="45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125,000.00</w:t>
            </w:r>
          </w:p>
        </w:tc>
        <w:tc>
          <w:tcPr>
            <w:tcW w:w="1140" w:type="dxa"/>
          </w:tcPr>
          <w:p>
            <w:pPr>
              <w:pStyle w:val="TableParagraph"/>
              <w:spacing w:before="45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20" w:val="left" w:leader="none"/>
              </w:tabs>
              <w:spacing w:line="106" w:lineRule="exact"/>
              <w:ind w:left="69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125,000.00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46" w:hRule="atLeast"/>
        </w:trPr>
        <w:tc>
          <w:tcPr>
            <w:tcW w:w="22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16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Expenditures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6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2,323,311.74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7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1,375,328.30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427" w:val="left" w:leader="none"/>
              </w:tabs>
              <w:spacing w:line="108" w:lineRule="exact"/>
              <w:ind w:left="69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2,320,329.30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46" w:hRule="atLeast"/>
        </w:trPr>
        <w:tc>
          <w:tcPr>
            <w:tcW w:w="22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County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Appraiser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&amp;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Tax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Collector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5"/>
                <w:sz w:val="11"/>
              </w:rPr>
              <w:t>Fee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45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(18,085.00)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2%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County</w:t>
            </w:r>
            <w:r>
              <w:rPr>
                <w:spacing w:val="3"/>
                <w:sz w:val="11"/>
              </w:rPr>
              <w:t> </w:t>
            </w:r>
            <w:r>
              <w:rPr>
                <w:sz w:val="11"/>
              </w:rPr>
              <w:t>Collection</w:t>
            </w:r>
            <w:r>
              <w:rPr>
                <w:spacing w:val="3"/>
                <w:sz w:val="11"/>
              </w:rPr>
              <w:t> </w:t>
            </w:r>
            <w:r>
              <w:rPr>
                <w:spacing w:val="-5"/>
                <w:sz w:val="11"/>
              </w:rPr>
              <w:t>Fee</w:t>
            </w:r>
          </w:p>
        </w:tc>
      </w:tr>
      <w:tr>
        <w:trPr>
          <w:trHeight w:val="306" w:hRule="atLeast"/>
        </w:trPr>
        <w:tc>
          <w:tcPr>
            <w:tcW w:w="224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Discounts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for</w:t>
            </w:r>
            <w:r>
              <w:rPr>
                <w:spacing w:val="6"/>
                <w:sz w:val="11"/>
              </w:rPr>
              <w:t> </w:t>
            </w:r>
            <w:r>
              <w:rPr>
                <w:sz w:val="11"/>
              </w:rPr>
              <w:t>Early</w:t>
            </w:r>
            <w:r>
              <w:rPr>
                <w:spacing w:val="6"/>
                <w:sz w:val="11"/>
              </w:rPr>
              <w:t> </w:t>
            </w:r>
            <w:r>
              <w:rPr>
                <w:spacing w:val="-2"/>
                <w:sz w:val="11"/>
              </w:rPr>
              <w:t>Payments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45" w:val="left" w:leader="none"/>
              </w:tabs>
              <w:spacing w:line="106" w:lineRule="exact"/>
              <w:ind w:left="67"/>
              <w:rPr>
                <w:sz w:val="11"/>
              </w:rPr>
            </w:pPr>
            <w:r>
              <w:rPr>
                <w:spacing w:val="-10"/>
                <w:sz w:val="11"/>
              </w:rPr>
              <w:t>$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(36,170.00)</w:t>
            </w:r>
          </w:p>
        </w:tc>
        <w:tc>
          <w:tcPr>
            <w:tcW w:w="3214" w:type="dxa"/>
          </w:tcPr>
          <w:p>
            <w:pPr>
              <w:pStyle w:val="TableParagraph"/>
              <w:spacing w:before="54"/>
              <w:rPr>
                <w:b/>
                <w:sz w:val="11"/>
              </w:rPr>
            </w:pPr>
          </w:p>
          <w:p>
            <w:pPr>
              <w:pStyle w:val="TableParagraph"/>
              <w:spacing w:line="106" w:lineRule="exact"/>
              <w:ind w:left="16"/>
              <w:rPr>
                <w:sz w:val="11"/>
              </w:rPr>
            </w:pPr>
            <w:r>
              <w:rPr>
                <w:sz w:val="11"/>
              </w:rPr>
              <w:t>4%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Early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Payment</w:t>
            </w:r>
            <w:r>
              <w:rPr>
                <w:spacing w:val="5"/>
                <w:sz w:val="11"/>
              </w:rPr>
              <w:t> </w:t>
            </w:r>
            <w:r>
              <w:rPr>
                <w:sz w:val="11"/>
              </w:rPr>
              <w:t>to</w:t>
            </w:r>
            <w:r>
              <w:rPr>
                <w:spacing w:val="4"/>
                <w:sz w:val="11"/>
              </w:rPr>
              <w:t> </w:t>
            </w:r>
            <w:r>
              <w:rPr>
                <w:sz w:val="11"/>
              </w:rPr>
              <w:t>County</w:t>
            </w:r>
            <w:r>
              <w:rPr>
                <w:spacing w:val="5"/>
                <w:sz w:val="11"/>
              </w:rPr>
              <w:t> </w:t>
            </w:r>
            <w:r>
              <w:rPr>
                <w:spacing w:val="-2"/>
                <w:sz w:val="11"/>
              </w:rPr>
              <w:t>Discount</w:t>
            </w:r>
          </w:p>
        </w:tc>
      </w:tr>
      <w:tr>
        <w:trPr>
          <w:trHeight w:val="146" w:hRule="atLeast"/>
        </w:trPr>
        <w:tc>
          <w:tcPr>
            <w:tcW w:w="22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7" w:hRule="atLeast"/>
        </w:trPr>
        <w:tc>
          <w:tcPr>
            <w:tcW w:w="2244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spacing w:line="108" w:lineRule="exact"/>
              <w:ind w:left="16"/>
              <w:rPr>
                <w:b/>
                <w:sz w:val="11"/>
              </w:rPr>
            </w:pPr>
            <w:r>
              <w:rPr>
                <w:b/>
                <w:sz w:val="11"/>
              </w:rPr>
              <w:t>Excess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/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2"/>
                <w:sz w:val="11"/>
              </w:rPr>
              <w:t>(Shortfall)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44" w:val="left" w:leader="none"/>
              </w:tabs>
              <w:spacing w:line="108" w:lineRule="exact"/>
              <w:ind w:left="67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2"/>
                <w:sz w:val="11"/>
              </w:rPr>
              <w:t>(59,244.20)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8" w:lineRule="exact"/>
              <w:ind w:left="67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10"/>
                <w:sz w:val="11"/>
              </w:rPr>
              <w:t>-</w:t>
            </w:r>
          </w:p>
        </w:tc>
        <w:tc>
          <w:tcPr>
            <w:tcW w:w="1140" w:type="dxa"/>
          </w:tcPr>
          <w:p>
            <w:pPr>
              <w:pStyle w:val="TableParagraph"/>
              <w:spacing w:before="52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19" w:val="left" w:leader="none"/>
              </w:tabs>
              <w:spacing w:line="108" w:lineRule="exact"/>
              <w:ind w:left="67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$</w:t>
            </w:r>
            <w:r>
              <w:rPr>
                <w:b/>
                <w:sz w:val="11"/>
              </w:rPr>
              <w:tab/>
            </w:r>
            <w:r>
              <w:rPr>
                <w:b/>
                <w:spacing w:val="-10"/>
                <w:sz w:val="11"/>
              </w:rPr>
              <w:t>-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46" w:hRule="atLeast"/>
        </w:trPr>
        <w:tc>
          <w:tcPr>
            <w:tcW w:w="22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spacing w:line="240" w:lineRule="auto" w:before="78"/>
        <w:rPr>
          <w:b/>
          <w:sz w:val="11"/>
        </w:rPr>
      </w:pPr>
    </w:p>
    <w:p>
      <w:pPr>
        <w:tabs>
          <w:tab w:pos="4751" w:val="left" w:leader="none"/>
        </w:tabs>
        <w:spacing w:before="0"/>
        <w:ind w:left="1336" w:right="0" w:firstLine="0"/>
        <w:jc w:val="left"/>
        <w:rPr>
          <w:sz w:val="11"/>
        </w:rPr>
      </w:pPr>
      <w:r>
        <w:rPr>
          <w:sz w:val="11"/>
        </w:rPr>
        <w:t>Estimated</w:t>
      </w:r>
      <w:r>
        <w:rPr>
          <w:spacing w:val="2"/>
          <w:sz w:val="11"/>
        </w:rPr>
        <w:t> </w:t>
      </w:r>
      <w:r>
        <w:rPr>
          <w:sz w:val="11"/>
        </w:rPr>
        <w:t>2023/2024</w:t>
      </w:r>
      <w:r>
        <w:rPr>
          <w:spacing w:val="2"/>
          <w:sz w:val="11"/>
        </w:rPr>
        <w:t> </w:t>
      </w:r>
      <w:r>
        <w:rPr>
          <w:sz w:val="11"/>
        </w:rPr>
        <w:t>Assessable</w:t>
      </w:r>
      <w:r>
        <w:rPr>
          <w:spacing w:val="3"/>
          <w:sz w:val="11"/>
        </w:rPr>
        <w:t> </w:t>
      </w:r>
      <w:r>
        <w:rPr>
          <w:sz w:val="11"/>
        </w:rPr>
        <w:t>Entities</w:t>
      </w:r>
      <w:r>
        <w:rPr>
          <w:spacing w:val="2"/>
          <w:sz w:val="11"/>
        </w:rPr>
        <w:t> </w:t>
      </w:r>
      <w:r>
        <w:rPr>
          <w:sz w:val="11"/>
        </w:rPr>
        <w:t>=</w:t>
      </w:r>
      <w:r>
        <w:rPr>
          <w:spacing w:val="45"/>
          <w:sz w:val="11"/>
        </w:rPr>
        <w:t> </w:t>
      </w:r>
      <w:r>
        <w:rPr>
          <w:spacing w:val="-2"/>
          <w:sz w:val="11"/>
        </w:rPr>
        <w:t>4,591</w:t>
      </w:r>
      <w:r>
        <w:rPr>
          <w:sz w:val="11"/>
        </w:rPr>
        <w:tab/>
        <w:t>Per</w:t>
      </w:r>
      <w:r>
        <w:rPr>
          <w:spacing w:val="3"/>
          <w:sz w:val="11"/>
        </w:rPr>
        <w:t> </w:t>
      </w:r>
      <w:r>
        <w:rPr>
          <w:sz w:val="11"/>
        </w:rPr>
        <w:t>Unit</w:t>
      </w:r>
      <w:r>
        <w:rPr>
          <w:spacing w:val="3"/>
          <w:sz w:val="11"/>
        </w:rPr>
        <w:t> </w:t>
      </w:r>
      <w:r>
        <w:rPr>
          <w:sz w:val="11"/>
        </w:rPr>
        <w:t>Gross</w:t>
      </w:r>
      <w:r>
        <w:rPr>
          <w:spacing w:val="4"/>
          <w:sz w:val="11"/>
        </w:rPr>
        <w:t> </w:t>
      </w:r>
      <w:r>
        <w:rPr>
          <w:sz w:val="11"/>
        </w:rPr>
        <w:t>Special</w:t>
      </w:r>
      <w:r>
        <w:rPr>
          <w:spacing w:val="3"/>
          <w:sz w:val="11"/>
        </w:rPr>
        <w:t> </w:t>
      </w:r>
      <w:r>
        <w:rPr>
          <w:sz w:val="11"/>
        </w:rPr>
        <w:t>Assessment</w:t>
      </w:r>
      <w:r>
        <w:rPr>
          <w:spacing w:val="3"/>
          <w:sz w:val="11"/>
        </w:rPr>
        <w:t> </w:t>
      </w:r>
      <w:r>
        <w:rPr>
          <w:sz w:val="11"/>
        </w:rPr>
        <w:t>Rate</w:t>
      </w:r>
      <w:r>
        <w:rPr>
          <w:spacing w:val="4"/>
          <w:sz w:val="11"/>
        </w:rPr>
        <w:t> </w:t>
      </w:r>
      <w:r>
        <w:rPr>
          <w:sz w:val="11"/>
        </w:rPr>
        <w:t>=</w:t>
      </w:r>
      <w:r>
        <w:rPr>
          <w:spacing w:val="74"/>
          <w:sz w:val="11"/>
        </w:rPr>
        <w:t> </w:t>
      </w:r>
      <w:r>
        <w:rPr>
          <w:spacing w:val="-2"/>
          <w:sz w:val="11"/>
        </w:rPr>
        <w:t>$196.96</w:t>
      </w:r>
    </w:p>
    <w:sectPr>
      <w:pgSz w:w="12240" w:h="15840"/>
      <w:pgMar w:top="640" w:bottom="2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Imprint MT Shadow">
    <w:altName w:val="Imprint MT Shadow"/>
    <w:charset w:val="0"/>
    <w:family w:val="decorative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91" w:hanging="3"/>
      <w:jc w:val="center"/>
      <w:outlineLvl w:val="1"/>
    </w:pPr>
    <w:rPr>
      <w:rFonts w:ascii="Georgia" w:hAnsi="Georgia" w:eastAsia="Georgia" w:cs="Georgia"/>
      <w:b/>
      <w:bCs/>
      <w:sz w:val="50"/>
      <w:szCs w:val="5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JWalker</dc:creator>
  <dc:title>WV Master Irrigation Utility Final Budget 2023-2024 - Updated.xlsx</dc:title>
  <dcterms:created xsi:type="dcterms:W3CDTF">2026-10-16T19:11:40Z</dcterms:created>
  <dcterms:modified xsi:type="dcterms:W3CDTF">2026-10-16T19:11:40Z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2026-10-16T00:00:00Z</vt:filetime>
  </property>
  <property fmtid="{D5CDD505-2E9C-101B-9397-08002B2CF9AE}" pid="5" name="Producer">
    <vt:lpwstr>Acrobat Distiller 11.0 (Windows)</vt:lpwstr>
  </property>
</Properties>
</file>